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EA5C" w14:textId="5A9C1CE8" w:rsidR="00C969D5" w:rsidRDefault="00E27DEC">
      <w:pPr>
        <w:pStyle w:val="BodyText"/>
        <w:ind w:left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5D67EA8C" wp14:editId="725F23F9">
            <wp:simplePos x="0" y="0"/>
            <wp:positionH relativeFrom="page">
              <wp:posOffset>5181600</wp:posOffset>
            </wp:positionH>
            <wp:positionV relativeFrom="paragraph">
              <wp:posOffset>19050</wp:posOffset>
            </wp:positionV>
            <wp:extent cx="2041746" cy="1310305"/>
            <wp:effectExtent l="0" t="0" r="0" b="444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390" cy="1317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7EA5D" w14:textId="77777777" w:rsidR="00C969D5" w:rsidRDefault="00C969D5">
      <w:pPr>
        <w:pStyle w:val="BodyText"/>
        <w:spacing w:before="9"/>
        <w:ind w:left="0"/>
        <w:rPr>
          <w:rFonts w:ascii="Times New Roman"/>
          <w:sz w:val="21"/>
        </w:rPr>
      </w:pPr>
    </w:p>
    <w:p w14:paraId="5EE2B6A3" w14:textId="77777777" w:rsidR="00E27DEC" w:rsidRDefault="00E27DEC">
      <w:pPr>
        <w:spacing w:before="101"/>
        <w:ind w:left="478"/>
        <w:rPr>
          <w:w w:val="80"/>
          <w:sz w:val="20"/>
        </w:rPr>
      </w:pPr>
    </w:p>
    <w:p w14:paraId="29F8A1F8" w14:textId="0BEA9992" w:rsidR="00E27DEC" w:rsidRDefault="00E27DEC" w:rsidP="00A70D55">
      <w:pPr>
        <w:spacing w:before="101"/>
        <w:ind w:left="340"/>
        <w:rPr>
          <w:w w:val="80"/>
          <w:sz w:val="20"/>
        </w:rPr>
      </w:pPr>
    </w:p>
    <w:p w14:paraId="2B683F75" w14:textId="555CEF45" w:rsidR="00E27DEC" w:rsidRDefault="00615105" w:rsidP="00A70D55">
      <w:pPr>
        <w:spacing w:before="101"/>
        <w:ind w:left="3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11</w:t>
      </w:r>
      <w:r w:rsidR="00A70D55" w:rsidRPr="00A70D55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="00A70D55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A70D55">
        <w:rPr>
          <w:rFonts w:asciiTheme="minorHAnsi" w:hAnsiTheme="minorHAnsi" w:cstheme="minorHAnsi"/>
          <w:sz w:val="26"/>
          <w:szCs w:val="26"/>
        </w:rPr>
        <w:t>September</w:t>
      </w:r>
      <w:r w:rsidR="00467701">
        <w:rPr>
          <w:rFonts w:asciiTheme="minorHAnsi" w:hAnsiTheme="minorHAnsi" w:cstheme="minorHAnsi"/>
          <w:sz w:val="26"/>
          <w:szCs w:val="26"/>
        </w:rPr>
        <w:t>,</w:t>
      </w:r>
      <w:proofErr w:type="gramEnd"/>
      <w:r w:rsidR="00A70D55">
        <w:rPr>
          <w:rFonts w:asciiTheme="minorHAnsi" w:hAnsiTheme="minorHAnsi" w:cstheme="minorHAnsi"/>
          <w:sz w:val="26"/>
          <w:szCs w:val="26"/>
        </w:rPr>
        <w:t xml:space="preserve"> 2023</w:t>
      </w:r>
    </w:p>
    <w:p w14:paraId="7DE1A218" w14:textId="77777777" w:rsidR="00A70D55" w:rsidRDefault="00A70D55" w:rsidP="00A70D55">
      <w:pPr>
        <w:spacing w:before="101"/>
        <w:ind w:left="340"/>
        <w:rPr>
          <w:w w:val="80"/>
          <w:sz w:val="20"/>
        </w:rPr>
      </w:pPr>
    </w:p>
    <w:p w14:paraId="69E323E8" w14:textId="77777777" w:rsidR="0093386F" w:rsidRDefault="0093386F" w:rsidP="0093386F">
      <w:pPr>
        <w:pStyle w:val="BodyText"/>
        <w:rPr>
          <w:spacing w:val="-2"/>
          <w:w w:val="85"/>
        </w:rPr>
      </w:pPr>
    </w:p>
    <w:p w14:paraId="00947A31" w14:textId="0FBBBA3D" w:rsidR="0093386F" w:rsidRPr="00FF041E" w:rsidRDefault="00BC2C52" w:rsidP="0047010F">
      <w:pPr>
        <w:pStyle w:val="BodyText"/>
        <w:ind w:left="340"/>
        <w:rPr>
          <w:rFonts w:asciiTheme="minorHAnsi" w:hAnsiTheme="minorHAnsi" w:cstheme="minorHAnsi"/>
          <w:sz w:val="26"/>
          <w:szCs w:val="26"/>
        </w:rPr>
      </w:pPr>
      <w:bookmarkStart w:id="0" w:name="_Hlk143256603"/>
      <w:r w:rsidRPr="00FF041E">
        <w:rPr>
          <w:rFonts w:asciiTheme="minorHAnsi" w:hAnsiTheme="minorHAnsi" w:cstheme="minorHAnsi"/>
          <w:sz w:val="26"/>
          <w:szCs w:val="26"/>
        </w:rPr>
        <w:t>Dear precast colleague</w:t>
      </w:r>
      <w:bookmarkEnd w:id="0"/>
      <w:r w:rsidRPr="00FF041E">
        <w:rPr>
          <w:rFonts w:asciiTheme="minorHAnsi" w:hAnsiTheme="minorHAnsi" w:cstheme="minorHAnsi"/>
          <w:sz w:val="26"/>
          <w:szCs w:val="26"/>
        </w:rPr>
        <w:t>,</w:t>
      </w:r>
    </w:p>
    <w:p w14:paraId="4FC558B4" w14:textId="77777777" w:rsidR="00621E3F" w:rsidRPr="00FF041E" w:rsidRDefault="00621E3F" w:rsidP="0047010F">
      <w:pPr>
        <w:pStyle w:val="BodyText"/>
        <w:ind w:left="340"/>
        <w:rPr>
          <w:rFonts w:asciiTheme="minorHAnsi" w:hAnsiTheme="minorHAnsi" w:cstheme="minorHAnsi"/>
          <w:sz w:val="26"/>
          <w:szCs w:val="26"/>
        </w:rPr>
      </w:pPr>
    </w:p>
    <w:p w14:paraId="5C0BDC26" w14:textId="1AC72A9C" w:rsidR="00621E3F" w:rsidRPr="00FF041E" w:rsidRDefault="00621E3F" w:rsidP="0047010F">
      <w:pPr>
        <w:pStyle w:val="BodyText"/>
        <w:ind w:left="340"/>
        <w:rPr>
          <w:rFonts w:asciiTheme="minorHAnsi" w:hAnsiTheme="minorHAnsi" w:cstheme="minorHAnsi"/>
          <w:b/>
          <w:bCs/>
          <w:sz w:val="26"/>
          <w:szCs w:val="26"/>
        </w:rPr>
      </w:pPr>
      <w:r w:rsidRPr="00FF041E">
        <w:rPr>
          <w:rFonts w:asciiTheme="minorHAnsi" w:hAnsiTheme="minorHAnsi" w:cstheme="minorHAnsi"/>
          <w:b/>
          <w:bCs/>
          <w:sz w:val="26"/>
          <w:szCs w:val="26"/>
        </w:rPr>
        <w:t xml:space="preserve">Immerse yourself in 2 days of </w:t>
      </w:r>
      <w:proofErr w:type="gramStart"/>
      <w:r w:rsidRPr="00FF041E">
        <w:rPr>
          <w:rFonts w:asciiTheme="minorHAnsi" w:hAnsiTheme="minorHAnsi" w:cstheme="minorHAnsi"/>
          <w:b/>
          <w:bCs/>
          <w:sz w:val="26"/>
          <w:szCs w:val="26"/>
        </w:rPr>
        <w:t>precast</w:t>
      </w:r>
      <w:proofErr w:type="gramEnd"/>
    </w:p>
    <w:p w14:paraId="70D04391" w14:textId="77777777" w:rsidR="00BC2C52" w:rsidRPr="00FF041E" w:rsidRDefault="00BC2C52" w:rsidP="0093386F">
      <w:pPr>
        <w:pStyle w:val="BodyText"/>
        <w:rPr>
          <w:rFonts w:asciiTheme="minorHAnsi" w:hAnsiTheme="minorHAnsi" w:cstheme="minorHAnsi"/>
          <w:spacing w:val="-2"/>
          <w:w w:val="85"/>
          <w:sz w:val="26"/>
          <w:szCs w:val="26"/>
        </w:rPr>
      </w:pPr>
    </w:p>
    <w:p w14:paraId="6C0BBDB9" w14:textId="547BBBD1" w:rsidR="00BC2C52" w:rsidRPr="00FF041E" w:rsidRDefault="00040321" w:rsidP="00720C61">
      <w:pPr>
        <w:pStyle w:val="BodyText"/>
        <w:ind w:left="340" w:right="340"/>
        <w:jc w:val="both"/>
        <w:rPr>
          <w:rFonts w:asciiTheme="minorHAnsi" w:hAnsiTheme="minorHAnsi" w:cstheme="minorHAnsi"/>
          <w:sz w:val="26"/>
          <w:szCs w:val="26"/>
        </w:rPr>
      </w:pPr>
      <w:r w:rsidRPr="00040321">
        <w:rPr>
          <w:rFonts w:asciiTheme="minorHAnsi" w:hAnsiTheme="minorHAnsi" w:cstheme="minorHAnsi"/>
          <w:sz w:val="26"/>
          <w:szCs w:val="26"/>
        </w:rPr>
        <w:t>Whether you are a newcomer to National Precast or have previously been a member, a very warm welcome is extended to you to join us at our National Conference</w:t>
      </w:r>
      <w:r w:rsidR="00F44A1D" w:rsidRPr="00FF041E">
        <w:rPr>
          <w:rFonts w:asciiTheme="minorHAnsi" w:hAnsiTheme="minorHAnsi" w:cstheme="minorHAnsi"/>
          <w:sz w:val="26"/>
          <w:szCs w:val="26"/>
        </w:rPr>
        <w:t xml:space="preserve">, being held at the Crown Plaza in the beautiful Sydney beachside location of </w:t>
      </w:r>
      <w:proofErr w:type="spellStart"/>
      <w:r w:rsidR="00F44A1D" w:rsidRPr="00FF041E">
        <w:rPr>
          <w:rFonts w:asciiTheme="minorHAnsi" w:hAnsiTheme="minorHAnsi" w:cstheme="minorHAnsi"/>
          <w:sz w:val="26"/>
          <w:szCs w:val="26"/>
        </w:rPr>
        <w:t>Coogee</w:t>
      </w:r>
      <w:proofErr w:type="spellEnd"/>
      <w:r w:rsidR="00F44A1D" w:rsidRPr="00FF041E">
        <w:rPr>
          <w:rFonts w:asciiTheme="minorHAnsi" w:hAnsiTheme="minorHAnsi" w:cstheme="minorHAnsi"/>
          <w:sz w:val="26"/>
          <w:szCs w:val="26"/>
        </w:rPr>
        <w:t xml:space="preserve"> from Monday, 30th October to Wednesday, 1st November 2023.</w:t>
      </w:r>
    </w:p>
    <w:p w14:paraId="16F98F8D" w14:textId="77777777" w:rsidR="00F44A1D" w:rsidRPr="00FF041E" w:rsidRDefault="00F44A1D" w:rsidP="0047010F">
      <w:pPr>
        <w:pStyle w:val="BodyText"/>
        <w:ind w:left="340" w:right="340"/>
        <w:rPr>
          <w:rFonts w:asciiTheme="minorHAnsi" w:hAnsiTheme="minorHAnsi" w:cstheme="minorHAnsi"/>
          <w:spacing w:val="-2"/>
          <w:w w:val="85"/>
          <w:sz w:val="26"/>
          <w:szCs w:val="26"/>
        </w:rPr>
      </w:pPr>
    </w:p>
    <w:p w14:paraId="5C9D1609" w14:textId="4160CEA1" w:rsidR="0093386F" w:rsidRPr="00FF041E" w:rsidRDefault="00F44A1D" w:rsidP="00720C61">
      <w:pPr>
        <w:pStyle w:val="BodyText"/>
        <w:ind w:left="340" w:right="340"/>
        <w:jc w:val="both"/>
        <w:rPr>
          <w:rFonts w:asciiTheme="minorHAnsi" w:hAnsiTheme="minorHAnsi" w:cstheme="minorHAnsi"/>
          <w:sz w:val="26"/>
          <w:szCs w:val="26"/>
        </w:rPr>
      </w:pPr>
      <w:r w:rsidRPr="00FF041E">
        <w:rPr>
          <w:rFonts w:asciiTheme="minorHAnsi" w:hAnsiTheme="minorHAnsi" w:cstheme="minorHAnsi"/>
          <w:sz w:val="26"/>
          <w:szCs w:val="26"/>
        </w:rPr>
        <w:t>This conference will be bigger and better, and we thank our Conference Partner Leviat for their support.</w:t>
      </w:r>
    </w:p>
    <w:p w14:paraId="73F85578" w14:textId="77777777" w:rsidR="00F44A1D" w:rsidRPr="00FF041E" w:rsidRDefault="00F44A1D" w:rsidP="0047010F">
      <w:pPr>
        <w:pStyle w:val="BodyText"/>
        <w:ind w:left="340" w:right="340"/>
        <w:rPr>
          <w:rFonts w:asciiTheme="minorHAnsi" w:hAnsiTheme="minorHAnsi" w:cstheme="minorHAnsi"/>
          <w:spacing w:val="-2"/>
          <w:w w:val="85"/>
          <w:sz w:val="26"/>
          <w:szCs w:val="26"/>
        </w:rPr>
      </w:pPr>
    </w:p>
    <w:p w14:paraId="1E68125C" w14:textId="72641568" w:rsidR="00B73488" w:rsidRPr="00FF041E" w:rsidRDefault="00621E3F" w:rsidP="00720C61">
      <w:pPr>
        <w:pStyle w:val="BodyText"/>
        <w:ind w:left="340" w:right="340"/>
        <w:jc w:val="both"/>
        <w:rPr>
          <w:sz w:val="26"/>
          <w:szCs w:val="26"/>
        </w:rPr>
      </w:pPr>
      <w:r w:rsidRPr="00FF041E">
        <w:rPr>
          <w:rFonts w:asciiTheme="minorHAnsi" w:hAnsiTheme="minorHAnsi" w:cstheme="minorHAnsi"/>
          <w:sz w:val="26"/>
          <w:szCs w:val="26"/>
        </w:rPr>
        <w:t>We’ve introduced a Hawaiian themed Welcome Reception and Exhibition, where you can meet precasters and suppliers from all around Australia. We have a fantastic line-up of invited speakers at the full day Conference, which will be followed by an underwater themed Networking Dinner, with entertainment and prizes! And finally, for members only there’ll be a visit to the Metro West tunnel segment factory.</w:t>
      </w:r>
      <w:r w:rsidR="00B73488" w:rsidRPr="00FF041E">
        <w:rPr>
          <w:sz w:val="26"/>
          <w:szCs w:val="26"/>
        </w:rPr>
        <w:t xml:space="preserve"> </w:t>
      </w:r>
    </w:p>
    <w:p w14:paraId="3C0E58DE" w14:textId="77777777" w:rsidR="00621E3F" w:rsidRPr="00FF041E" w:rsidRDefault="00621E3F" w:rsidP="0047010F">
      <w:pPr>
        <w:pStyle w:val="BodyText"/>
        <w:ind w:left="340" w:right="340"/>
        <w:rPr>
          <w:rFonts w:asciiTheme="minorHAnsi" w:hAnsiTheme="minorHAnsi" w:cstheme="minorHAnsi"/>
          <w:spacing w:val="-2"/>
          <w:w w:val="85"/>
          <w:sz w:val="26"/>
          <w:szCs w:val="26"/>
        </w:rPr>
      </w:pPr>
    </w:p>
    <w:p w14:paraId="3C02C2DD" w14:textId="72E685C3" w:rsidR="00B73488" w:rsidRPr="00FF041E" w:rsidRDefault="00AA1EC8" w:rsidP="00720C61">
      <w:pPr>
        <w:pStyle w:val="BodyText"/>
        <w:ind w:left="340" w:right="340"/>
        <w:jc w:val="both"/>
        <w:rPr>
          <w:rFonts w:asciiTheme="minorHAnsi" w:hAnsiTheme="minorHAnsi" w:cstheme="minorHAnsi"/>
          <w:sz w:val="26"/>
          <w:szCs w:val="26"/>
        </w:rPr>
      </w:pPr>
      <w:r w:rsidRPr="00FF041E">
        <w:rPr>
          <w:rFonts w:asciiTheme="minorHAnsi" w:hAnsiTheme="minorHAnsi" w:cstheme="minorHAnsi"/>
          <w:sz w:val="26"/>
          <w:szCs w:val="26"/>
        </w:rPr>
        <w:t xml:space="preserve">This Conference will bring together leaders in the precast industry from around the country, including precast manufacturers, </w:t>
      </w:r>
      <w:proofErr w:type="gramStart"/>
      <w:r w:rsidRPr="00FF041E">
        <w:rPr>
          <w:rFonts w:asciiTheme="minorHAnsi" w:hAnsiTheme="minorHAnsi" w:cstheme="minorHAnsi"/>
          <w:sz w:val="26"/>
          <w:szCs w:val="26"/>
        </w:rPr>
        <w:t>suppliers</w:t>
      </w:r>
      <w:proofErr w:type="gramEnd"/>
      <w:r w:rsidRPr="00FF041E">
        <w:rPr>
          <w:rFonts w:asciiTheme="minorHAnsi" w:hAnsiTheme="minorHAnsi" w:cstheme="minorHAnsi"/>
          <w:sz w:val="26"/>
          <w:szCs w:val="26"/>
        </w:rPr>
        <w:t xml:space="preserve"> and allied professionals. It will provide a wonderful opportunity to catch up with friends old and new… to see what our exhibitors have to offer, share </w:t>
      </w:r>
      <w:proofErr w:type="gramStart"/>
      <w:r w:rsidRPr="00FF041E">
        <w:rPr>
          <w:rFonts w:asciiTheme="minorHAnsi" w:hAnsiTheme="minorHAnsi" w:cstheme="minorHAnsi"/>
          <w:sz w:val="26"/>
          <w:szCs w:val="26"/>
        </w:rPr>
        <w:t>information</w:t>
      </w:r>
      <w:proofErr w:type="gramEnd"/>
      <w:r w:rsidRPr="00FF041E">
        <w:rPr>
          <w:rFonts w:asciiTheme="minorHAnsi" w:hAnsiTheme="minorHAnsi" w:cstheme="minorHAnsi"/>
          <w:sz w:val="26"/>
          <w:szCs w:val="26"/>
        </w:rPr>
        <w:t xml:space="preserve"> and learn.</w:t>
      </w:r>
    </w:p>
    <w:p w14:paraId="2FF3E2D6" w14:textId="77777777" w:rsidR="00AA1EC8" w:rsidRPr="00FF041E" w:rsidRDefault="00AA1EC8" w:rsidP="0047010F">
      <w:pPr>
        <w:pStyle w:val="BodyText"/>
        <w:ind w:left="340" w:right="340"/>
        <w:rPr>
          <w:rFonts w:asciiTheme="minorHAnsi" w:hAnsiTheme="minorHAnsi" w:cstheme="minorHAnsi"/>
          <w:w w:val="80"/>
          <w:sz w:val="26"/>
          <w:szCs w:val="26"/>
        </w:rPr>
      </w:pPr>
    </w:p>
    <w:p w14:paraId="0EE129BF" w14:textId="77777777" w:rsidR="008C0C02" w:rsidRPr="00FF041E" w:rsidRDefault="00281298" w:rsidP="00720C61">
      <w:pPr>
        <w:pStyle w:val="BodyText"/>
        <w:ind w:left="340" w:right="340"/>
        <w:jc w:val="both"/>
        <w:rPr>
          <w:rFonts w:asciiTheme="minorHAnsi" w:hAnsiTheme="minorHAnsi" w:cstheme="minorHAnsi"/>
          <w:sz w:val="26"/>
          <w:szCs w:val="26"/>
        </w:rPr>
      </w:pPr>
      <w:r w:rsidRPr="00FF041E">
        <w:rPr>
          <w:rFonts w:asciiTheme="minorHAnsi" w:hAnsiTheme="minorHAnsi" w:cstheme="minorHAnsi"/>
          <w:sz w:val="26"/>
          <w:szCs w:val="26"/>
        </w:rPr>
        <w:t xml:space="preserve">You can register at </w:t>
      </w:r>
      <w:hyperlink r:id="rId6" w:history="1">
        <w:r w:rsidR="00AA1EC8" w:rsidRPr="00FF041E">
          <w:rPr>
            <w:rStyle w:val="Hyperlink"/>
            <w:rFonts w:asciiTheme="minorHAnsi" w:hAnsiTheme="minorHAnsi" w:cstheme="minorHAnsi"/>
            <w:sz w:val="26"/>
            <w:szCs w:val="26"/>
          </w:rPr>
          <w:t>www.nationalprecast.com.au/events</w:t>
        </w:r>
      </w:hyperlink>
      <w:r w:rsidRPr="00FF041E">
        <w:rPr>
          <w:rFonts w:asciiTheme="minorHAnsi" w:hAnsiTheme="minorHAnsi" w:cstheme="minorHAnsi"/>
          <w:sz w:val="26"/>
          <w:szCs w:val="26"/>
        </w:rPr>
        <w:t xml:space="preserve">, and if you need any registration assistance, please contact Shiva on 0451 475 724. Tickets are limited, so make sure you get in FAST! </w:t>
      </w:r>
    </w:p>
    <w:p w14:paraId="1ACA1DB6" w14:textId="77777777" w:rsidR="008C0C02" w:rsidRDefault="008C0C02" w:rsidP="0047010F">
      <w:pPr>
        <w:pStyle w:val="BodyText"/>
        <w:ind w:left="340" w:right="340"/>
        <w:rPr>
          <w:rFonts w:asciiTheme="minorHAnsi" w:hAnsiTheme="minorHAnsi" w:cstheme="minorHAnsi"/>
          <w:sz w:val="28"/>
          <w:szCs w:val="28"/>
        </w:rPr>
      </w:pPr>
    </w:p>
    <w:p w14:paraId="3BEF07AB" w14:textId="00961769" w:rsidR="00281298" w:rsidRPr="00FF041E" w:rsidRDefault="00FF041E" w:rsidP="0047010F">
      <w:pPr>
        <w:pStyle w:val="BodyText"/>
        <w:ind w:left="340" w:right="340"/>
        <w:rPr>
          <w:rFonts w:asciiTheme="minorHAnsi" w:hAnsiTheme="minorHAnsi" w:cstheme="minorHAnsi"/>
          <w:sz w:val="26"/>
          <w:szCs w:val="26"/>
        </w:rPr>
      </w:pPr>
      <w:r w:rsidRPr="00FF041E">
        <w:rPr>
          <w:rFonts w:asciiTheme="minorHAnsi" w:hAnsiTheme="minorHAnsi" w:cstheme="minorHAnsi"/>
          <w:sz w:val="26"/>
          <w:szCs w:val="26"/>
        </w:rPr>
        <w:t>We would love to see you there.</w:t>
      </w:r>
    </w:p>
    <w:p w14:paraId="18A6BFE1" w14:textId="77777777" w:rsidR="00FF041E" w:rsidRPr="00FF041E" w:rsidRDefault="00FF041E" w:rsidP="0047010F">
      <w:pPr>
        <w:pStyle w:val="BodyText"/>
        <w:ind w:left="340" w:right="340"/>
        <w:rPr>
          <w:rFonts w:asciiTheme="minorHAnsi" w:hAnsiTheme="minorHAnsi" w:cstheme="minorHAnsi"/>
          <w:sz w:val="26"/>
          <w:szCs w:val="26"/>
        </w:rPr>
      </w:pPr>
    </w:p>
    <w:p w14:paraId="60DD450C" w14:textId="6F766E12" w:rsidR="00281298" w:rsidRPr="00FF041E" w:rsidRDefault="00281298" w:rsidP="0047010F">
      <w:pPr>
        <w:pStyle w:val="BodyText"/>
        <w:ind w:left="340" w:right="340"/>
        <w:rPr>
          <w:sz w:val="26"/>
          <w:szCs w:val="26"/>
        </w:rPr>
      </w:pPr>
      <w:r w:rsidRPr="00FF041E">
        <w:rPr>
          <w:rFonts w:asciiTheme="minorHAnsi" w:hAnsiTheme="minorHAnsi" w:cstheme="minorHAnsi"/>
          <w:sz w:val="26"/>
          <w:szCs w:val="26"/>
        </w:rPr>
        <w:t>Kind regards,</w:t>
      </w:r>
      <w:r w:rsidR="00BC2C52" w:rsidRPr="00FF041E">
        <w:rPr>
          <w:sz w:val="26"/>
          <w:szCs w:val="26"/>
        </w:rPr>
        <w:t xml:space="preserve"> </w:t>
      </w:r>
    </w:p>
    <w:p w14:paraId="63ED780A" w14:textId="77777777" w:rsidR="00711BD4" w:rsidRDefault="00711BD4" w:rsidP="0047010F">
      <w:pPr>
        <w:pStyle w:val="BodyText"/>
        <w:ind w:left="340" w:right="340"/>
        <w:rPr>
          <w:sz w:val="28"/>
          <w:szCs w:val="28"/>
        </w:rPr>
      </w:pPr>
    </w:p>
    <w:p w14:paraId="627EFF22" w14:textId="6A2FBDBF" w:rsidR="00711BD4" w:rsidRPr="00960625" w:rsidRDefault="00711BD4" w:rsidP="0047010F">
      <w:pPr>
        <w:pStyle w:val="BodyText"/>
        <w:ind w:left="340" w:right="3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            </w:t>
      </w: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A541F76" wp14:editId="6928183D">
            <wp:extent cx="1066800" cy="1066800"/>
            <wp:effectExtent l="0" t="0" r="0" b="0"/>
            <wp:docPr id="15445895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</w:rPr>
        <w:t xml:space="preserve">                                                 </w:t>
      </w: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524757C" wp14:editId="4D3AB6AA">
            <wp:extent cx="1066800" cy="1066800"/>
            <wp:effectExtent l="0" t="0" r="0" b="0"/>
            <wp:docPr id="20611713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71362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7EA87" w14:textId="15AE5229" w:rsidR="00C969D5" w:rsidRDefault="00C969D5">
      <w:pPr>
        <w:pStyle w:val="BodyText"/>
        <w:spacing w:before="9"/>
        <w:ind w:left="0"/>
        <w:rPr>
          <w:sz w:val="17"/>
        </w:rPr>
      </w:pPr>
    </w:p>
    <w:p w14:paraId="3873F9D5" w14:textId="33A00575" w:rsidR="00133FF6" w:rsidRDefault="00133FF6" w:rsidP="00133FF6">
      <w:pPr>
        <w:pStyle w:val="BodyText"/>
        <w:rPr>
          <w:rFonts w:asciiTheme="minorHAnsi" w:hAnsiTheme="minorHAnsi" w:cstheme="minorHAnsi"/>
          <w:sz w:val="28"/>
          <w:szCs w:val="28"/>
        </w:rPr>
      </w:pPr>
      <w:bookmarkStart w:id="1" w:name="_Hlk143252903"/>
      <w:r>
        <w:rPr>
          <w:noProof/>
        </w:rPr>
        <w:drawing>
          <wp:inline distT="0" distB="0" distL="0" distR="0" wp14:anchorId="1EB891E5" wp14:editId="351B379B">
            <wp:extent cx="2222369" cy="781050"/>
            <wp:effectExtent l="0" t="0" r="6985" b="0"/>
            <wp:docPr id="379237388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37388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65" cy="78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B70">
        <w:rPr>
          <w:rFonts w:asciiTheme="minorHAnsi" w:hAnsiTheme="minorHAnsi" w:cstheme="minorHAnsi"/>
          <w:noProof/>
          <w:sz w:val="28"/>
          <w:szCs w:val="28"/>
        </w:rPr>
        <w:t xml:space="preserve">           </w:t>
      </w:r>
      <w:r w:rsidR="00711BD4"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="000C1B70">
        <w:rPr>
          <w:rFonts w:asciiTheme="minorHAnsi" w:hAnsiTheme="minorHAnsi" w:cstheme="minorHAnsi"/>
          <w:noProof/>
          <w:sz w:val="28"/>
          <w:szCs w:val="28"/>
        </w:rPr>
        <w:t xml:space="preserve">             </w:t>
      </w:r>
      <w:r w:rsidR="000C1B70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FC02ABA" wp14:editId="520B9A5D">
            <wp:extent cx="1484630" cy="772770"/>
            <wp:effectExtent l="0" t="0" r="1270" b="8890"/>
            <wp:docPr id="1230295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68" cy="77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0CA11" w14:textId="3EA4DCF2" w:rsidR="00BC2C52" w:rsidRPr="00FF041E" w:rsidRDefault="00A456F8" w:rsidP="00BC2C52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FF041E">
        <w:rPr>
          <w:rFonts w:asciiTheme="minorHAnsi" w:hAnsiTheme="minorHAnsi" w:cstheme="minorHAnsi"/>
          <w:sz w:val="26"/>
          <w:szCs w:val="26"/>
        </w:rPr>
        <w:t xml:space="preserve">Jeff Stratford, President                            </w:t>
      </w:r>
      <w:r w:rsidR="00FF041E">
        <w:rPr>
          <w:rFonts w:asciiTheme="minorHAnsi" w:hAnsiTheme="minorHAnsi" w:cstheme="minorHAnsi"/>
          <w:sz w:val="26"/>
          <w:szCs w:val="26"/>
        </w:rPr>
        <w:t xml:space="preserve">     </w:t>
      </w:r>
      <w:r w:rsidRPr="00FF041E">
        <w:rPr>
          <w:rFonts w:asciiTheme="minorHAnsi" w:hAnsiTheme="minorHAnsi" w:cstheme="minorHAnsi"/>
          <w:sz w:val="26"/>
          <w:szCs w:val="26"/>
        </w:rPr>
        <w:t xml:space="preserve">            Sarah Bachmann, CEO</w:t>
      </w:r>
    </w:p>
    <w:bookmarkEnd w:id="1"/>
    <w:p w14:paraId="5D67EA89" w14:textId="320DCACC" w:rsidR="00C969D5" w:rsidRDefault="00646AB6">
      <w:pPr>
        <w:pStyle w:val="BodyText"/>
        <w:spacing w:before="1"/>
        <w:ind w:left="450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5D67EA8A" wp14:editId="203931DD">
            <wp:simplePos x="0" y="0"/>
            <wp:positionH relativeFrom="page">
              <wp:posOffset>3072765</wp:posOffset>
            </wp:positionH>
            <wp:positionV relativeFrom="page">
              <wp:posOffset>10098405</wp:posOffset>
            </wp:positionV>
            <wp:extent cx="4485640" cy="612140"/>
            <wp:effectExtent l="0" t="0" r="0" b="0"/>
            <wp:wrapNone/>
            <wp:docPr id="1" name="image1.jpeg" descr="Z:\Administration\Stationery Logos Branding etc\Stationery 2015\Letterhead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69D5">
      <w:type w:val="continuous"/>
      <w:pgSz w:w="11910" w:h="16840"/>
      <w:pgMar w:top="360" w:right="4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BEC"/>
    <w:multiLevelType w:val="hybridMultilevel"/>
    <w:tmpl w:val="418284A0"/>
    <w:lvl w:ilvl="0" w:tplc="7CA4024A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BB8EB6A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E6587AEA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DCFA180E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4" w:tplc="43266694">
      <w:numFmt w:val="bullet"/>
      <w:lvlText w:val="•"/>
      <w:lvlJc w:val="left"/>
      <w:pPr>
        <w:ind w:left="4721" w:hanging="361"/>
      </w:pPr>
      <w:rPr>
        <w:rFonts w:hint="default"/>
        <w:lang w:val="en-US" w:eastAsia="en-US" w:bidi="ar-SA"/>
      </w:rPr>
    </w:lvl>
    <w:lvl w:ilvl="5" w:tplc="CE68F292">
      <w:numFmt w:val="bullet"/>
      <w:lvlText w:val="•"/>
      <w:lvlJc w:val="left"/>
      <w:pPr>
        <w:ind w:left="5782" w:hanging="361"/>
      </w:pPr>
      <w:rPr>
        <w:rFonts w:hint="default"/>
        <w:lang w:val="en-US" w:eastAsia="en-US" w:bidi="ar-SA"/>
      </w:rPr>
    </w:lvl>
    <w:lvl w:ilvl="6" w:tplc="7E6EA54E">
      <w:numFmt w:val="bullet"/>
      <w:lvlText w:val="•"/>
      <w:lvlJc w:val="left"/>
      <w:pPr>
        <w:ind w:left="6842" w:hanging="361"/>
      </w:pPr>
      <w:rPr>
        <w:rFonts w:hint="default"/>
        <w:lang w:val="en-US" w:eastAsia="en-US" w:bidi="ar-SA"/>
      </w:rPr>
    </w:lvl>
    <w:lvl w:ilvl="7" w:tplc="1576AAB0">
      <w:numFmt w:val="bullet"/>
      <w:lvlText w:val="•"/>
      <w:lvlJc w:val="left"/>
      <w:pPr>
        <w:ind w:left="7902" w:hanging="361"/>
      </w:pPr>
      <w:rPr>
        <w:rFonts w:hint="default"/>
        <w:lang w:val="en-US" w:eastAsia="en-US" w:bidi="ar-SA"/>
      </w:rPr>
    </w:lvl>
    <w:lvl w:ilvl="8" w:tplc="B6C67738">
      <w:numFmt w:val="bullet"/>
      <w:lvlText w:val="•"/>
      <w:lvlJc w:val="left"/>
      <w:pPr>
        <w:ind w:left="8963" w:hanging="361"/>
      </w:pPr>
      <w:rPr>
        <w:rFonts w:hint="default"/>
        <w:lang w:val="en-US" w:eastAsia="en-US" w:bidi="ar-SA"/>
      </w:rPr>
    </w:lvl>
  </w:abstractNum>
  <w:num w:numId="1" w16cid:durableId="208405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9D5"/>
    <w:rsid w:val="00040321"/>
    <w:rsid w:val="000C1B70"/>
    <w:rsid w:val="00133FF6"/>
    <w:rsid w:val="00134D53"/>
    <w:rsid w:val="00281298"/>
    <w:rsid w:val="00467701"/>
    <w:rsid w:val="0047010F"/>
    <w:rsid w:val="00615105"/>
    <w:rsid w:val="00621E3F"/>
    <w:rsid w:val="00646AB6"/>
    <w:rsid w:val="00711BD4"/>
    <w:rsid w:val="00720C61"/>
    <w:rsid w:val="007772D7"/>
    <w:rsid w:val="0082000A"/>
    <w:rsid w:val="008C0C02"/>
    <w:rsid w:val="0093386F"/>
    <w:rsid w:val="00960625"/>
    <w:rsid w:val="00A456F8"/>
    <w:rsid w:val="00A70D55"/>
    <w:rsid w:val="00A77C09"/>
    <w:rsid w:val="00AA1EC8"/>
    <w:rsid w:val="00B73488"/>
    <w:rsid w:val="00BC2C52"/>
    <w:rsid w:val="00C969D5"/>
    <w:rsid w:val="00E27DEC"/>
    <w:rsid w:val="00F44A1D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EA5C"/>
  <w15:docId w15:val="{C50F0CF6-5141-44F1-B2F1-6F9CC0E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7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E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precast.com.au/event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Daniel Hall</cp:lastModifiedBy>
  <cp:revision>26</cp:revision>
  <dcterms:created xsi:type="dcterms:W3CDTF">2023-03-10T00:16:00Z</dcterms:created>
  <dcterms:modified xsi:type="dcterms:W3CDTF">2023-09-07T00:20:00Z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